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16756288444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办公设备采购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p>
      <w:pPr>
        <w:spacing w:line="400" w:lineRule="exact"/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left" w:tblpY="-45"/>
        <w:tblW w:w="14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762"/>
        <w:gridCol w:w="1558"/>
        <w:gridCol w:w="4125"/>
        <w:gridCol w:w="2449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62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数量（台）</w:t>
            </w: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设备型号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报价（元）</w:t>
            </w:r>
          </w:p>
        </w:tc>
        <w:tc>
          <w:tcPr>
            <w:tcW w:w="271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17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电脑主机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i5（10400F）/16G内存/固态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硬盘480G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+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机械硬盘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1TB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或固态硬盘1TB）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1050TI-DDR-5代4G</w:t>
            </w:r>
          </w:p>
          <w:p>
            <w:pPr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备注：可支撑数字化审查系统正常运行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62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普通小型打印机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7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62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数字化审图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显示器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分辨率：1920*1080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或以上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</w:t>
            </w:r>
          </w:p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尺寸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23.5-24/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刷新率：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144HZ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或以上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）</w:t>
            </w:r>
          </w:p>
          <w:p>
            <w:pPr>
              <w:spacing w:line="400" w:lineRule="exact"/>
              <w:ind w:left="0" w:leftChars="0" w:firstLine="0" w:firstLineChars="0"/>
              <w:jc w:val="both"/>
              <w:rPr>
                <w:rFonts w:hint="default" w:ascii="宋体" w:hAnsi="宋体" w:eastAsia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备注：可支撑数字化审查系统正常运行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7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合计金额</w:t>
            </w:r>
          </w:p>
        </w:tc>
        <w:tc>
          <w:tcPr>
            <w:tcW w:w="136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大写：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万元整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公司名称：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      </w:t>
      </w:r>
    </w:p>
    <w:p>
      <w:pPr>
        <w:spacing w:afterLines="100" w:line="400" w:lineRule="exact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4250C"/>
    <w:rsid w:val="0214250C"/>
    <w:rsid w:val="12A76521"/>
    <w:rsid w:val="184144C1"/>
    <w:rsid w:val="336878CE"/>
    <w:rsid w:val="4BA412A0"/>
    <w:rsid w:val="54333B3A"/>
    <w:rsid w:val="572407B6"/>
    <w:rsid w:val="70FB4B87"/>
    <w:rsid w:val="782B2DC3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dcterms:modified xsi:type="dcterms:W3CDTF">2022-03-03T07:24:56Z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81C5A2160E784D16A4EE68E6A2542B7D</vt:lpwstr>
  </property>
</Properties>
</file>